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6E" w:rsidRDefault="007A6C6E" w:rsidP="007A6C6E">
      <w:pPr>
        <w:ind w:firstLineChars="200" w:firstLine="964"/>
        <w:rPr>
          <w:rFonts w:asciiTheme="minorEastAsia" w:hAnsiTheme="minorEastAsia" w:hint="eastAsia"/>
          <w:b/>
          <w:sz w:val="48"/>
          <w:szCs w:val="32"/>
        </w:rPr>
      </w:pPr>
    </w:p>
    <w:p w:rsidR="007A6C6E" w:rsidRDefault="007A6C6E" w:rsidP="007A6C6E">
      <w:pPr>
        <w:jc w:val="center"/>
        <w:rPr>
          <w:rFonts w:asciiTheme="minorEastAsia" w:hAnsiTheme="minorEastAsia" w:hint="eastAsia"/>
          <w:b/>
          <w:sz w:val="48"/>
          <w:szCs w:val="32"/>
        </w:rPr>
      </w:pPr>
      <w:r w:rsidRPr="007A6C6E">
        <w:rPr>
          <w:rFonts w:asciiTheme="minorEastAsia" w:hAnsiTheme="minorEastAsia" w:hint="eastAsia"/>
          <w:b/>
          <w:sz w:val="48"/>
          <w:szCs w:val="32"/>
        </w:rPr>
        <w:t>中华人民共和国最高人民法院</w:t>
      </w:r>
    </w:p>
    <w:p w:rsidR="007A6C6E" w:rsidRPr="007A6C6E" w:rsidRDefault="007A6C6E" w:rsidP="007A6C6E">
      <w:pPr>
        <w:jc w:val="center"/>
        <w:rPr>
          <w:rFonts w:asciiTheme="minorEastAsia" w:hAnsiTheme="minorEastAsia" w:hint="eastAsia"/>
          <w:b/>
          <w:sz w:val="48"/>
          <w:szCs w:val="32"/>
        </w:rPr>
      </w:pPr>
      <w:r w:rsidRPr="007A6C6E">
        <w:rPr>
          <w:rFonts w:asciiTheme="minorEastAsia" w:hAnsiTheme="minorEastAsia" w:hint="eastAsia"/>
          <w:b/>
          <w:sz w:val="48"/>
          <w:szCs w:val="32"/>
        </w:rPr>
        <w:t>中华人民共和国最高人民检察院</w:t>
      </w:r>
    </w:p>
    <w:p w:rsidR="007A6C6E" w:rsidRPr="007A6C6E" w:rsidRDefault="007A6C6E" w:rsidP="007A6C6E">
      <w:pPr>
        <w:ind w:firstLineChars="200" w:firstLine="964"/>
        <w:jc w:val="center"/>
        <w:rPr>
          <w:rFonts w:asciiTheme="minorEastAsia" w:hAnsiTheme="minorEastAsia" w:hint="eastAsia"/>
          <w:b/>
          <w:sz w:val="48"/>
          <w:szCs w:val="32"/>
        </w:rPr>
      </w:pPr>
    </w:p>
    <w:p w:rsidR="007A6C6E" w:rsidRPr="007A6C6E" w:rsidRDefault="007A6C6E" w:rsidP="007A6C6E">
      <w:pPr>
        <w:ind w:firstLineChars="200" w:firstLine="964"/>
        <w:jc w:val="center"/>
        <w:rPr>
          <w:rFonts w:asciiTheme="minorEastAsia" w:hAnsiTheme="minorEastAsia" w:hint="eastAsia"/>
          <w:b/>
          <w:sz w:val="48"/>
          <w:szCs w:val="32"/>
        </w:rPr>
      </w:pPr>
      <w:r w:rsidRPr="007A6C6E">
        <w:rPr>
          <w:rFonts w:asciiTheme="minorEastAsia" w:hAnsiTheme="minorEastAsia" w:hint="eastAsia"/>
          <w:b/>
          <w:sz w:val="48"/>
          <w:szCs w:val="32"/>
        </w:rPr>
        <w:t>公告</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最高人民法院、最高人民检察院关于检察公益诉讼案件适用法律若干问题的解释》已于2018年2月23日由最高人民法院审判委员会第1734次会议、2018年2月11日由最高人民检察院第十二届检察委员会第73次会议通过，现予公布，自2018年3月2日起施行。</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jc w:val="right"/>
        <w:rPr>
          <w:rFonts w:ascii="仿宋_GB2312" w:eastAsia="仿宋_GB2312" w:hint="eastAsia"/>
          <w:sz w:val="32"/>
          <w:szCs w:val="32"/>
        </w:rPr>
      </w:pPr>
      <w:r w:rsidRPr="007A6C6E">
        <w:rPr>
          <w:rFonts w:ascii="仿宋_GB2312" w:eastAsia="仿宋_GB2312" w:hint="eastAsia"/>
          <w:sz w:val="32"/>
          <w:szCs w:val="32"/>
        </w:rPr>
        <w:t xml:space="preserve">最高人民法院 最高人民检察院 </w:t>
      </w:r>
    </w:p>
    <w:p w:rsidR="007A6C6E" w:rsidRPr="007A6C6E" w:rsidRDefault="007A6C6E" w:rsidP="007A6C6E">
      <w:pPr>
        <w:ind w:right="640" w:firstLineChars="200" w:firstLine="640"/>
        <w:jc w:val="right"/>
        <w:rPr>
          <w:rFonts w:ascii="仿宋_GB2312" w:eastAsia="仿宋_GB2312" w:hint="eastAsia"/>
          <w:sz w:val="32"/>
          <w:szCs w:val="32"/>
        </w:rPr>
      </w:pPr>
      <w:r w:rsidRPr="007A6C6E">
        <w:rPr>
          <w:rFonts w:ascii="仿宋_GB2312" w:eastAsia="仿宋_GB2312" w:hint="eastAsia"/>
          <w:sz w:val="32"/>
          <w:szCs w:val="32"/>
        </w:rPr>
        <w:t>2018年3月1日</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3"/>
        <w:jc w:val="center"/>
        <w:rPr>
          <w:rFonts w:ascii="仿宋_GB2312" w:eastAsia="仿宋_GB2312" w:hint="eastAsia"/>
          <w:b/>
          <w:sz w:val="32"/>
          <w:szCs w:val="32"/>
        </w:rPr>
      </w:pPr>
      <w:r w:rsidRPr="007A6C6E">
        <w:rPr>
          <w:rFonts w:ascii="仿宋_GB2312" w:eastAsia="仿宋_GB2312" w:hint="eastAsia"/>
          <w:b/>
          <w:sz w:val="32"/>
          <w:szCs w:val="32"/>
        </w:rPr>
        <w:t>最高人民法院 最高人民检察院</w:t>
      </w:r>
    </w:p>
    <w:p w:rsidR="007A6C6E" w:rsidRPr="007A6C6E" w:rsidRDefault="007A6C6E" w:rsidP="007A6C6E">
      <w:pPr>
        <w:ind w:firstLineChars="200" w:firstLine="643"/>
        <w:jc w:val="center"/>
        <w:rPr>
          <w:rFonts w:ascii="仿宋_GB2312" w:eastAsia="仿宋_GB2312" w:hint="eastAsia"/>
          <w:sz w:val="32"/>
          <w:szCs w:val="32"/>
        </w:rPr>
      </w:pPr>
      <w:r w:rsidRPr="007A6C6E">
        <w:rPr>
          <w:rFonts w:ascii="仿宋_GB2312" w:eastAsia="仿宋_GB2312" w:hint="eastAsia"/>
          <w:b/>
          <w:sz w:val="32"/>
          <w:szCs w:val="32"/>
        </w:rPr>
        <w:t>关于检察公益诉讼案件适用法律若干问题的解释</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（2018年2月23日最高人民法院审判委员会第1734次会议、2018年2月11日最高人民检察院第十二届检察委员会第73次会议通过，自2018年3月2日起施行）</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lastRenderedPageBreak/>
        <w:t>一、一般规定</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第一条 为正确适用《中华人民共和国民事诉讼法》《中华人民共和国行政诉讼法》关于人民检察院提起公益诉讼制度的规定，结合审判、检察工作实际，制定本解释。</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第二条 人民法院、人民检察院办理公益诉讼案件主要任务是充分发挥司法审判、法律监督职能作用，维护宪法法律权威，维护社会公平正义，维护国家利益和社会公共利益，督促</w:t>
      </w:r>
      <w:proofErr w:type="gramStart"/>
      <w:r w:rsidRPr="007A6C6E">
        <w:rPr>
          <w:rFonts w:ascii="仿宋_GB2312" w:eastAsia="仿宋_GB2312" w:hint="eastAsia"/>
          <w:sz w:val="32"/>
          <w:szCs w:val="32"/>
        </w:rPr>
        <w:t>适格主体</w:t>
      </w:r>
      <w:proofErr w:type="gramEnd"/>
      <w:r w:rsidRPr="007A6C6E">
        <w:rPr>
          <w:rFonts w:ascii="仿宋_GB2312" w:eastAsia="仿宋_GB2312" w:hint="eastAsia"/>
          <w:sz w:val="32"/>
          <w:szCs w:val="32"/>
        </w:rPr>
        <w:t>依法行使公益诉权，促进依法行政、严格执法。</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第三条 人民法院、人民检察院办理公益诉讼案件，应当遵守宪法法律规定，遵循诉讼制度的原则，遵循审判权、检察</w:t>
      </w:r>
      <w:proofErr w:type="gramStart"/>
      <w:r w:rsidRPr="007A6C6E">
        <w:rPr>
          <w:rFonts w:ascii="仿宋_GB2312" w:eastAsia="仿宋_GB2312" w:hint="eastAsia"/>
          <w:sz w:val="32"/>
          <w:szCs w:val="32"/>
        </w:rPr>
        <w:t>权运行</w:t>
      </w:r>
      <w:proofErr w:type="gramEnd"/>
      <w:r w:rsidRPr="007A6C6E">
        <w:rPr>
          <w:rFonts w:ascii="仿宋_GB2312" w:eastAsia="仿宋_GB2312" w:hint="eastAsia"/>
          <w:sz w:val="32"/>
          <w:szCs w:val="32"/>
        </w:rPr>
        <w:t>规律。</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第四条 人民检察院以公益诉讼起诉人身份提起公益诉讼，依照民事诉讼法、行政诉讼法享有相应的诉讼权利，履行相应的诉讼义务，但法律、司法解释另有规定的除外。</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第五条 市（分、州）人民检察院提起的第一审民事公益诉讼案件，由侵权行为地或者被告住所地中级人民法院管辖。</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lastRenderedPageBreak/>
        <w:t>基层人民检察院提起的第一审</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诉讼案件，由被诉行政机关所在地基层人民法院管辖。</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第六条 人民检察院办理公益诉讼案件，可以向有关行政机关以及其他组织、公民调查收集证据材料；有关行政机关以及其他组织、公民应当配合；需要采取证据保全措施的，依照民事诉讼法、行政诉讼法相关规定办理。</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第七条 人民法院审理人民检察院提起的第一审公益诉讼案件，可以适用人民陪审制。</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第八条 人民法院开庭审理人民检察院提起的公益诉讼案件，应当在开庭三日前向人民检察院送达出庭通知书。</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人民检察院应当派员出庭，并应当自收到人民法院出庭通知书之日起三日内向人民法院提交派员出庭通知书。派员出庭通知书应当写明出庭人员的姓名、法律职务以及出庭履行的具体职责。</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第九条 出庭检察人员履行以下职责：</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（一）宣读公益诉讼起诉书；</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（二）对人民检察院调查收集的证据予以出示和说明，</w:t>
      </w:r>
      <w:r w:rsidRPr="007A6C6E">
        <w:rPr>
          <w:rFonts w:ascii="仿宋_GB2312" w:eastAsia="仿宋_GB2312" w:hint="eastAsia"/>
          <w:sz w:val="32"/>
          <w:szCs w:val="32"/>
        </w:rPr>
        <w:lastRenderedPageBreak/>
        <w:t>对相关证据进行质证；</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（三）参加法庭调查，进行辩论并发表意见；</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（四）依法从事其他诉讼活动。</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第十条 人民检察院不服人民法院第一审判决、裁定的，可以向上一级人民法院提起上诉。</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第十一条 人民法院审理第二审案件，由提起公益诉讼的人民检察院派员出庭，上一级人民检察院也可以派员参加。</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第十二条 人民检察院提起公益诉讼案件判决、裁定发生法律效力，被告不履行的，人民法院应当移送执行。</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二、民事公益诉讼</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第十三条 人民检察院在履行职责中发现破坏生态环境和资源保护、食品药品安全领域侵害众多消费者合法权益等损害社会公共利益的行为，拟提起公益诉讼的，应当依法公告，公告期间为三十日。</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公告期满，法律规定的机关和有关组织不提起诉讼的，人民检察院可以向人民法院提起诉讼。</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lastRenderedPageBreak/>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第十四条 人民检察院提起民事公益诉讼应当提交下列材料：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（一）民事公益诉讼起诉书，并按照被告人数提出副本；</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（二）被告的行为已经损害社会公共利益的初步证明材料；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（三）检察机关已经履行公告程序的证明材料。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第十五条 人民检察院依据民事诉讼法第五十五条第二款的规定提起民事公益诉讼，符合民事诉讼法第一百一十九条第二项、第三项、第四项及本解释规定的起诉条件的，人民法院应当登记立案。</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第十六条 人民检察院提起的民事公益诉讼案件中，被告以反诉方式提出诉讼请求的，人民法院不予受理。</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第十七条 人民法院受理人民检察院提起的民事公益诉讼案件后，应当在立案之日起五日内将起诉书副本送达被告。</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人民检察院已履行诉前公告程序的，人民法院立案后不再进行公告。</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第十八条 人民法院认为人民检察院提出的诉讼请求不足</w:t>
      </w:r>
      <w:r w:rsidRPr="007A6C6E">
        <w:rPr>
          <w:rFonts w:ascii="仿宋_GB2312" w:eastAsia="仿宋_GB2312" w:hint="eastAsia"/>
          <w:sz w:val="32"/>
          <w:szCs w:val="32"/>
        </w:rPr>
        <w:lastRenderedPageBreak/>
        <w:t>以保护社会公共利益的，可以</w:t>
      </w:r>
      <w:proofErr w:type="gramStart"/>
      <w:r w:rsidRPr="007A6C6E">
        <w:rPr>
          <w:rFonts w:ascii="仿宋_GB2312" w:eastAsia="仿宋_GB2312" w:hint="eastAsia"/>
          <w:sz w:val="32"/>
          <w:szCs w:val="32"/>
        </w:rPr>
        <w:t>向其释明</w:t>
      </w:r>
      <w:proofErr w:type="gramEnd"/>
      <w:r w:rsidRPr="007A6C6E">
        <w:rPr>
          <w:rFonts w:ascii="仿宋_GB2312" w:eastAsia="仿宋_GB2312" w:hint="eastAsia"/>
          <w:sz w:val="32"/>
          <w:szCs w:val="32"/>
        </w:rPr>
        <w:t>变更或者增加停止侵害、恢复原状等诉讼请求。</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第十九条 民事公益诉讼案件审理过程中，人民检察院诉讼请求全部实现而撤回起诉的，人民法院应予准许。</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第二十条 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人民检察院提起的刑事附带民事公益诉讼案件由审理刑事案件的人民法院管辖。</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三、</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第二十一条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lastRenderedPageBreak/>
        <w:t>行政机关应当在收到检察建议书之日起两个月内依法履行职责，并书面回复人民检察院。出现国家利益或者社会公共利益损害继续扩大等紧急情形的，行政机关应当在十五日内书面回复。</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行政机关不依法履行职责的，人民检察院依法向人民法院提起诉讼。</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第二十二条 人民检察院提起</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诉讼应当提交下列材料：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（一）</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诉讼起诉书，并按照被告人数提出副本；</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（二）被告违法行使职权或者不作为，致使国家利益或者社会公共利益受到侵害的证明材料；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（三）检察机关已经履行诉前程序，行政机关仍不依法履行职责或者纠正违法行为的证明材料。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第二十三条 人民检察院依据行政诉讼法第二十五条第四款的规定提起</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诉讼，符合行政诉讼法第四十九条第二项、第三项、第四项及本解释规定的起诉条件的，人民法院应当登记立案。</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第二十四条 在</w:t>
      </w:r>
      <w:proofErr w:type="gramStart"/>
      <w:r w:rsidRPr="007A6C6E">
        <w:rPr>
          <w:rFonts w:ascii="仿宋_GB2312" w:eastAsia="仿宋_GB2312" w:hint="eastAsia"/>
          <w:sz w:val="32"/>
          <w:szCs w:val="32"/>
        </w:rPr>
        <w:t>行政公益</w:t>
      </w:r>
      <w:proofErr w:type="gramEnd"/>
      <w:r w:rsidRPr="007A6C6E">
        <w:rPr>
          <w:rFonts w:ascii="仿宋_GB2312" w:eastAsia="仿宋_GB2312" w:hint="eastAsia"/>
          <w:sz w:val="32"/>
          <w:szCs w:val="32"/>
        </w:rPr>
        <w:t>诉讼案件审理过程中，被告纠正</w:t>
      </w:r>
      <w:r w:rsidRPr="007A6C6E">
        <w:rPr>
          <w:rFonts w:ascii="仿宋_GB2312" w:eastAsia="仿宋_GB2312" w:hint="eastAsia"/>
          <w:sz w:val="32"/>
          <w:szCs w:val="32"/>
        </w:rPr>
        <w:lastRenderedPageBreak/>
        <w:t>违法行为或者依法履行职责而使人民检察院的诉讼请求全部实现，人民检察院撤回起诉的，人民法院应当裁定准许；人民检察院变更诉讼请求，请求确认原行政行为违法的，人民法院应当判决确认违法。</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第二十五条 人民法院区分下列情形</w:t>
      </w:r>
      <w:proofErr w:type="gramStart"/>
      <w:r w:rsidRPr="007A6C6E">
        <w:rPr>
          <w:rFonts w:ascii="仿宋_GB2312" w:eastAsia="仿宋_GB2312" w:hint="eastAsia"/>
          <w:sz w:val="32"/>
          <w:szCs w:val="32"/>
        </w:rPr>
        <w:t>作出行政公益</w:t>
      </w:r>
      <w:proofErr w:type="gramEnd"/>
      <w:r w:rsidRPr="007A6C6E">
        <w:rPr>
          <w:rFonts w:ascii="仿宋_GB2312" w:eastAsia="仿宋_GB2312" w:hint="eastAsia"/>
          <w:sz w:val="32"/>
          <w:szCs w:val="32"/>
        </w:rPr>
        <w:t>诉讼判决：</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（一）被诉行政行为具有行政诉讼法第七十四条、第七十五条规定情形之一的，判决确认违法或者确认无效，并可以同时判决责令行政机关采取补救措施；</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（二）被诉行政行为具有行政诉讼法第七十条规定情形之一的，判决撤销或者部分撤销，并可以判决被诉行政机关重新</w:t>
      </w:r>
      <w:proofErr w:type="gramStart"/>
      <w:r w:rsidRPr="007A6C6E">
        <w:rPr>
          <w:rFonts w:ascii="仿宋_GB2312" w:eastAsia="仿宋_GB2312" w:hint="eastAsia"/>
          <w:sz w:val="32"/>
          <w:szCs w:val="32"/>
        </w:rPr>
        <w:t>作出</w:t>
      </w:r>
      <w:proofErr w:type="gramEnd"/>
      <w:r w:rsidRPr="007A6C6E">
        <w:rPr>
          <w:rFonts w:ascii="仿宋_GB2312" w:eastAsia="仿宋_GB2312" w:hint="eastAsia"/>
          <w:sz w:val="32"/>
          <w:szCs w:val="32"/>
        </w:rPr>
        <w:t>行政行为；</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（三）被诉行政机关不履行法定职责的，判决在一定期限内履行；</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（四）被诉行政机关</w:t>
      </w:r>
      <w:proofErr w:type="gramStart"/>
      <w:r w:rsidRPr="007A6C6E">
        <w:rPr>
          <w:rFonts w:ascii="仿宋_GB2312" w:eastAsia="仿宋_GB2312" w:hint="eastAsia"/>
          <w:sz w:val="32"/>
          <w:szCs w:val="32"/>
        </w:rPr>
        <w:t>作出</w:t>
      </w:r>
      <w:proofErr w:type="gramEnd"/>
      <w:r w:rsidRPr="007A6C6E">
        <w:rPr>
          <w:rFonts w:ascii="仿宋_GB2312" w:eastAsia="仿宋_GB2312" w:hint="eastAsia"/>
          <w:sz w:val="32"/>
          <w:szCs w:val="32"/>
        </w:rPr>
        <w:t>的行政处罚明显不当，或者其他行政行为涉及对款额的确定、认定确有错误的，判决予以变更；</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（五）被诉行政行为证据确凿，适用法律、法规正确，符合法定程序，未超越职权，未滥用职权，无明显不当，或者人民检察院诉请被诉行政机关履行法定职责理由不成立的，判决驳回诉讼请求。</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lastRenderedPageBreak/>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人民法院可以将判决结果告知被诉行政机关所属的人民政府或者其他相关的职能部门。</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四、附则</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第二十六条 本解释未规定的其他事项，适用民事诉讼法、行政诉讼法以及相关司法解释的规定。</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第二十七条 本</w:t>
      </w:r>
      <w:proofErr w:type="gramStart"/>
      <w:r w:rsidRPr="007A6C6E">
        <w:rPr>
          <w:rFonts w:ascii="仿宋_GB2312" w:eastAsia="仿宋_GB2312" w:hint="eastAsia"/>
          <w:sz w:val="32"/>
          <w:szCs w:val="32"/>
        </w:rPr>
        <w:t>解释自</w:t>
      </w:r>
      <w:proofErr w:type="gramEnd"/>
      <w:r w:rsidRPr="007A6C6E">
        <w:rPr>
          <w:rFonts w:ascii="仿宋_GB2312" w:eastAsia="仿宋_GB2312" w:hint="eastAsia"/>
          <w:sz w:val="32"/>
          <w:szCs w:val="32"/>
        </w:rPr>
        <w:t>2018年3月2日起施行。</w:t>
      </w:r>
    </w:p>
    <w:p w:rsidR="007A6C6E"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 xml:space="preserve"> </w:t>
      </w:r>
    </w:p>
    <w:p w:rsidR="00D95637" w:rsidRPr="007A6C6E" w:rsidRDefault="007A6C6E" w:rsidP="007A6C6E">
      <w:pPr>
        <w:ind w:firstLineChars="200" w:firstLine="640"/>
        <w:rPr>
          <w:rFonts w:ascii="仿宋_GB2312" w:eastAsia="仿宋_GB2312" w:hint="eastAsia"/>
          <w:sz w:val="32"/>
          <w:szCs w:val="32"/>
        </w:rPr>
      </w:pPr>
      <w:r w:rsidRPr="007A6C6E">
        <w:rPr>
          <w:rFonts w:ascii="仿宋_GB2312" w:eastAsia="仿宋_GB2312" w:hint="eastAsia"/>
          <w:sz w:val="32"/>
          <w:szCs w:val="32"/>
        </w:rPr>
        <w:t>最高人民法院、最高人民检察院之前发布的司法解释和规范性文件与本解释不一致的，以本解释为准。</w:t>
      </w:r>
    </w:p>
    <w:sectPr w:rsidR="00D95637" w:rsidRPr="007A6C6E" w:rsidSect="000426B9">
      <w:pgSz w:w="11906" w:h="16838"/>
      <w:pgMar w:top="1418" w:right="1701" w:bottom="1418"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C6E"/>
    <w:rsid w:val="000426B9"/>
    <w:rsid w:val="007A6C6E"/>
    <w:rsid w:val="00962C00"/>
    <w:rsid w:val="00D95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63492">
      <w:bodyDiv w:val="1"/>
      <w:marLeft w:val="0"/>
      <w:marRight w:val="0"/>
      <w:marTop w:val="0"/>
      <w:marBottom w:val="0"/>
      <w:divBdr>
        <w:top w:val="none" w:sz="0" w:space="0" w:color="auto"/>
        <w:left w:val="none" w:sz="0" w:space="0" w:color="auto"/>
        <w:bottom w:val="none" w:sz="0" w:space="0" w:color="auto"/>
        <w:right w:val="none" w:sz="0" w:space="0" w:color="auto"/>
      </w:divBdr>
      <w:divsChild>
        <w:div w:id="247464313">
          <w:marLeft w:val="0"/>
          <w:marRight w:val="0"/>
          <w:marTop w:val="0"/>
          <w:marBottom w:val="0"/>
          <w:divBdr>
            <w:top w:val="none" w:sz="0" w:space="0" w:color="auto"/>
            <w:left w:val="none" w:sz="0" w:space="0" w:color="auto"/>
            <w:bottom w:val="none" w:sz="0" w:space="0" w:color="auto"/>
            <w:right w:val="none" w:sz="0" w:space="0" w:color="auto"/>
          </w:divBdr>
          <w:divsChild>
            <w:div w:id="1216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黄赛花</dc:creator>
  <cp:lastModifiedBy>黄赛花</cp:lastModifiedBy>
  <cp:revision>3</cp:revision>
  <dcterms:created xsi:type="dcterms:W3CDTF">2018-07-12T01:38:00Z</dcterms:created>
  <dcterms:modified xsi:type="dcterms:W3CDTF">2018-07-12T01:44:00Z</dcterms:modified>
</cp:coreProperties>
</file>